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93" w:rsidRPr="00F62E2A" w:rsidRDefault="00CD432F" w:rsidP="00F62E2A">
      <w:pPr>
        <w:jc w:val="center"/>
        <w:rPr>
          <w:b/>
          <w:sz w:val="28"/>
          <w:szCs w:val="28"/>
          <w:u w:val="single"/>
        </w:rPr>
      </w:pPr>
      <w:r w:rsidRPr="00F85A12">
        <w:rPr>
          <w:b/>
          <w:sz w:val="28"/>
          <w:szCs w:val="28"/>
          <w:u w:val="single"/>
        </w:rPr>
        <w:t xml:space="preserve">Craven Local Plan: </w:t>
      </w:r>
      <w:r w:rsidR="00F85A12" w:rsidRPr="00F85A12">
        <w:rPr>
          <w:b/>
          <w:sz w:val="28"/>
          <w:szCs w:val="28"/>
          <w:u w:val="single"/>
        </w:rPr>
        <w:t xml:space="preserve">Residential </w:t>
      </w:r>
      <w:r w:rsidRPr="00F85A12">
        <w:rPr>
          <w:b/>
          <w:sz w:val="28"/>
          <w:szCs w:val="28"/>
          <w:u w:val="single"/>
        </w:rPr>
        <w:t>Site Selection Process</w:t>
      </w:r>
    </w:p>
    <w:p w:rsidR="006A0E5C" w:rsidRDefault="00CD432F" w:rsidP="00CD432F">
      <w:pPr>
        <w:rPr>
          <w:b/>
          <w:sz w:val="24"/>
          <w:szCs w:val="24"/>
        </w:rPr>
      </w:pPr>
      <w:r>
        <w:rPr>
          <w:b/>
          <w:sz w:val="24"/>
          <w:szCs w:val="24"/>
        </w:rPr>
        <w:t xml:space="preserve">Settlement Name: </w:t>
      </w:r>
      <w:proofErr w:type="spellStart"/>
      <w:r w:rsidR="004F452E">
        <w:rPr>
          <w:sz w:val="24"/>
          <w:szCs w:val="24"/>
        </w:rPr>
        <w:t>Giggleswick</w:t>
      </w:r>
      <w:proofErr w:type="spellEnd"/>
    </w:p>
    <w:p w:rsidR="00C1109B" w:rsidRDefault="00CD432F" w:rsidP="00CD432F">
      <w:pPr>
        <w:rPr>
          <w:sz w:val="24"/>
          <w:szCs w:val="24"/>
        </w:rPr>
      </w:pPr>
      <w:r>
        <w:rPr>
          <w:b/>
          <w:sz w:val="24"/>
          <w:szCs w:val="24"/>
        </w:rPr>
        <w:t xml:space="preserve">Site Number and Address: </w:t>
      </w:r>
      <w:r w:rsidR="00C029D2">
        <w:rPr>
          <w:sz w:val="24"/>
          <w:szCs w:val="24"/>
        </w:rPr>
        <w:t xml:space="preserve">SG014; Land adjacent to Lord’s Close and </w:t>
      </w:r>
      <w:proofErr w:type="spellStart"/>
      <w:r w:rsidR="00C029D2">
        <w:rPr>
          <w:sz w:val="24"/>
          <w:szCs w:val="24"/>
        </w:rPr>
        <w:t>Sandholme</w:t>
      </w:r>
      <w:proofErr w:type="spellEnd"/>
      <w:r w:rsidR="00C029D2">
        <w:rPr>
          <w:sz w:val="24"/>
          <w:szCs w:val="24"/>
        </w:rPr>
        <w:t xml:space="preserve"> Close</w:t>
      </w:r>
    </w:p>
    <w:p w:rsidR="00F62E2A" w:rsidRPr="00F62E2A" w:rsidRDefault="00F62E2A" w:rsidP="00CD432F">
      <w:pPr>
        <w:rPr>
          <w:sz w:val="24"/>
          <w:szCs w:val="24"/>
        </w:rPr>
      </w:pPr>
    </w:p>
    <w:p w:rsidR="00CD432F" w:rsidRDefault="00CD432F">
      <w:pPr>
        <w:rPr>
          <w:b/>
          <w:sz w:val="24"/>
          <w:szCs w:val="24"/>
          <w:u w:val="single"/>
        </w:rPr>
      </w:pPr>
      <w:r w:rsidRPr="00776515">
        <w:rPr>
          <w:b/>
          <w:sz w:val="24"/>
          <w:szCs w:val="24"/>
          <w:u w:val="single"/>
        </w:rPr>
        <w:t xml:space="preserve">Stage 1: </w:t>
      </w:r>
      <w:r w:rsidR="00B21C52">
        <w:rPr>
          <w:b/>
          <w:sz w:val="24"/>
          <w:szCs w:val="24"/>
          <w:u w:val="single"/>
        </w:rPr>
        <w:t>Settlement</w:t>
      </w:r>
      <w:r w:rsidR="00C1109B" w:rsidRPr="00776515">
        <w:rPr>
          <w:b/>
          <w:sz w:val="24"/>
          <w:szCs w:val="24"/>
          <w:u w:val="single"/>
        </w:rPr>
        <w:t xml:space="preserve"> Level Analysis (</w:t>
      </w:r>
      <w:r w:rsidRPr="00776515">
        <w:rPr>
          <w:b/>
          <w:sz w:val="24"/>
          <w:szCs w:val="24"/>
          <w:u w:val="single"/>
        </w:rPr>
        <w:t>Sustainability Appraisal</w:t>
      </w:r>
      <w:r w:rsidR="00C1109B" w:rsidRPr="00776515">
        <w:rPr>
          <w:b/>
          <w:sz w:val="24"/>
          <w:szCs w:val="24"/>
          <w:u w:val="single"/>
        </w:rPr>
        <w:t>)</w:t>
      </w:r>
    </w:p>
    <w:p w:rsidR="006A0E5C" w:rsidRPr="00776515" w:rsidRDefault="006A0E5C">
      <w:pPr>
        <w:rPr>
          <w:b/>
          <w:sz w:val="24"/>
          <w:szCs w:val="24"/>
          <w:u w:val="single"/>
        </w:rPr>
      </w:pPr>
      <w:r>
        <w:rPr>
          <w:b/>
          <w:noProof/>
          <w:sz w:val="24"/>
          <w:szCs w:val="24"/>
          <w:u w:val="single"/>
          <w:lang w:eastAsia="en-GB"/>
        </w:rPr>
        <w:drawing>
          <wp:inline distT="0" distB="0" distL="0" distR="0" wp14:anchorId="64088270">
            <wp:extent cx="8864600" cy="5422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64600" cy="542290"/>
                    </a:xfrm>
                    <a:prstGeom prst="rect">
                      <a:avLst/>
                    </a:prstGeom>
                    <a:noFill/>
                  </pic:spPr>
                </pic:pic>
              </a:graphicData>
            </a:graphic>
          </wp:inline>
        </w:drawing>
      </w:r>
    </w:p>
    <w:p w:rsidR="00B21C52" w:rsidRPr="00B21C52" w:rsidRDefault="00720428">
      <w:pPr>
        <w:rPr>
          <w:b/>
          <w:i/>
        </w:rPr>
      </w:pPr>
      <w:r w:rsidRPr="00720428">
        <w:rPr>
          <w:noProof/>
          <w:lang w:eastAsia="en-GB"/>
        </w:rPr>
        <w:drawing>
          <wp:inline distT="0" distB="0" distL="0" distR="0" wp14:anchorId="45CB78B9" wp14:editId="29E32534">
            <wp:extent cx="8863330" cy="885878"/>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63330" cy="885878"/>
                    </a:xfrm>
                    <a:prstGeom prst="rect">
                      <a:avLst/>
                    </a:prstGeom>
                    <a:noFill/>
                    <a:ln>
                      <a:noFill/>
                    </a:ln>
                  </pic:spPr>
                </pic:pic>
              </a:graphicData>
            </a:graphic>
          </wp:inline>
        </w:drawing>
      </w:r>
    </w:p>
    <w:p w:rsidR="00C1109B" w:rsidRPr="00C1109B" w:rsidRDefault="00C1109B" w:rsidP="00543BFB">
      <w:pPr>
        <w:jc w:val="both"/>
        <w:rPr>
          <w:b/>
        </w:rPr>
      </w:pPr>
      <w:r w:rsidRPr="00C1109B">
        <w:rPr>
          <w:b/>
          <w:i/>
        </w:rPr>
        <w:t>Result:</w:t>
      </w:r>
      <w:r w:rsidRPr="00C1109B">
        <w:t xml:space="preserve"> Site </w:t>
      </w:r>
      <w:r>
        <w:t xml:space="preserve">performs satisfactorily in the Sustainability Analysis. The site </w:t>
      </w:r>
      <w:r w:rsidRPr="00C1109B">
        <w:t>is</w:t>
      </w:r>
      <w:r>
        <w:rPr>
          <w:b/>
        </w:rPr>
        <w:t xml:space="preserve"> </w:t>
      </w:r>
      <w:r w:rsidRPr="00C1109B">
        <w:t xml:space="preserve">deemed sustainable </w:t>
      </w:r>
      <w:r>
        <w:t xml:space="preserve">in order </w:t>
      </w:r>
      <w:r w:rsidRPr="00C1109B">
        <w:t xml:space="preserve">to enter the </w:t>
      </w:r>
      <w:r w:rsidRPr="00C1109B">
        <w:rPr>
          <w:b/>
        </w:rPr>
        <w:t>Pool of Sites</w:t>
      </w:r>
      <w:r>
        <w:t xml:space="preserve"> (with mitigation measures and recommendations). The site i</w:t>
      </w:r>
      <w:r w:rsidRPr="00C1109B">
        <w:t>s a candidate for the Pr</w:t>
      </w:r>
      <w:r w:rsidR="004F452E">
        <w:t xml:space="preserve">eferred Sites list for </w:t>
      </w:r>
      <w:proofErr w:type="spellStart"/>
      <w:r w:rsidR="004F452E">
        <w:t>Giggleswick</w:t>
      </w:r>
      <w:proofErr w:type="spellEnd"/>
      <w:r>
        <w:t>, subject to Stage 2 analysis below, and also a possible comparison of the site’s merits with oth</w:t>
      </w:r>
      <w:r w:rsidR="0089011F">
        <w:t xml:space="preserve">er sustainable sites in </w:t>
      </w:r>
      <w:proofErr w:type="spellStart"/>
      <w:r w:rsidR="004F452E">
        <w:t>Giggleswick</w:t>
      </w:r>
      <w:proofErr w:type="spellEnd"/>
      <w:r>
        <w:t xml:space="preserve"> if a surplus of sites exists. </w:t>
      </w:r>
    </w:p>
    <w:p w:rsidR="0089011F" w:rsidRDefault="0089011F">
      <w:pPr>
        <w:rPr>
          <w:b/>
          <w:sz w:val="24"/>
          <w:szCs w:val="24"/>
          <w:u w:val="single"/>
        </w:rPr>
      </w:pPr>
    </w:p>
    <w:p w:rsidR="00F85A12" w:rsidRPr="00776515" w:rsidRDefault="00B21C52">
      <w:pPr>
        <w:rPr>
          <w:b/>
          <w:sz w:val="24"/>
          <w:szCs w:val="24"/>
          <w:u w:val="single"/>
        </w:rPr>
      </w:pPr>
      <w:r>
        <w:rPr>
          <w:b/>
          <w:sz w:val="24"/>
          <w:szCs w:val="24"/>
          <w:u w:val="single"/>
        </w:rPr>
        <w:t>Stage 2: District</w:t>
      </w:r>
      <w:r w:rsidR="00F85A12" w:rsidRPr="00776515">
        <w:rPr>
          <w:b/>
          <w:sz w:val="24"/>
          <w:szCs w:val="24"/>
          <w:u w:val="single"/>
        </w:rPr>
        <w:t xml:space="preserve"> Level Analysis</w:t>
      </w:r>
    </w:p>
    <w:p w:rsidR="00CD432F" w:rsidRPr="00C1109B" w:rsidRDefault="003C0DC0" w:rsidP="00F85A12">
      <w:pPr>
        <w:pStyle w:val="ListParagraph"/>
        <w:numPr>
          <w:ilvl w:val="0"/>
          <w:numId w:val="7"/>
        </w:numPr>
      </w:pPr>
      <w:r>
        <w:t xml:space="preserve">Delivery of Affordable Housing </w:t>
      </w:r>
    </w:p>
    <w:tbl>
      <w:tblPr>
        <w:tblStyle w:val="TableGrid"/>
        <w:tblW w:w="14283" w:type="dxa"/>
        <w:tblLook w:val="04A0" w:firstRow="1" w:lastRow="0" w:firstColumn="1" w:lastColumn="0" w:noHBand="0" w:noVBand="1"/>
      </w:tblPr>
      <w:tblGrid>
        <w:gridCol w:w="13008"/>
        <w:gridCol w:w="1275"/>
      </w:tblGrid>
      <w:tr w:rsidR="00CD432F" w:rsidRPr="00CD432F" w:rsidTr="00776515">
        <w:tc>
          <w:tcPr>
            <w:tcW w:w="13008" w:type="dxa"/>
          </w:tcPr>
          <w:p w:rsidR="00CD432F" w:rsidRPr="00CD432F" w:rsidRDefault="00CD432F" w:rsidP="00CD432F">
            <w:pPr>
              <w:numPr>
                <w:ilvl w:val="0"/>
                <w:numId w:val="3"/>
              </w:numPr>
              <w:contextualSpacing/>
            </w:pPr>
            <w:r w:rsidRPr="00CD432F">
              <w:t>The site is likely to deliver 11 or more dwellings (irrespective of being in a designated rural area or not). Affordable housing on site is obtained.</w:t>
            </w:r>
          </w:p>
        </w:tc>
        <w:tc>
          <w:tcPr>
            <w:tcW w:w="1275" w:type="dxa"/>
          </w:tcPr>
          <w:p w:rsidR="00CD432F" w:rsidRPr="00B21C52" w:rsidRDefault="004F452E" w:rsidP="00B21C52">
            <w:pPr>
              <w:jc w:val="center"/>
              <w:rPr>
                <w:b/>
              </w:rPr>
            </w:pPr>
            <w:r>
              <w:rPr>
                <w:b/>
              </w:rPr>
              <w:t>Yes</w:t>
            </w:r>
          </w:p>
        </w:tc>
      </w:tr>
      <w:tr w:rsidR="00CD432F" w:rsidRPr="00CD432F" w:rsidTr="00776515">
        <w:tc>
          <w:tcPr>
            <w:tcW w:w="13008" w:type="dxa"/>
          </w:tcPr>
          <w:p w:rsidR="00CD432F" w:rsidRPr="00CD432F" w:rsidRDefault="00CD432F" w:rsidP="00CD432F">
            <w:pPr>
              <w:numPr>
                <w:ilvl w:val="0"/>
                <w:numId w:val="3"/>
              </w:numPr>
              <w:contextualSpacing/>
            </w:pPr>
            <w:r w:rsidRPr="00CD432F">
              <w:lastRenderedPageBreak/>
              <w:t>The site is in a designated rural area, and is likely to deliver 6 or more dwellings. A financial contribution towards affordable housing is obtained.</w:t>
            </w:r>
          </w:p>
        </w:tc>
        <w:tc>
          <w:tcPr>
            <w:tcW w:w="1275" w:type="dxa"/>
          </w:tcPr>
          <w:p w:rsidR="00CD432F" w:rsidRPr="00B21C52" w:rsidRDefault="00CD432F" w:rsidP="00B21C52">
            <w:pPr>
              <w:jc w:val="center"/>
              <w:rPr>
                <w:b/>
              </w:rPr>
            </w:pPr>
          </w:p>
        </w:tc>
      </w:tr>
      <w:tr w:rsidR="00CD432F" w:rsidRPr="00CD432F" w:rsidTr="00776515">
        <w:tc>
          <w:tcPr>
            <w:tcW w:w="13008" w:type="dxa"/>
          </w:tcPr>
          <w:p w:rsidR="00CD432F" w:rsidRPr="00CD432F" w:rsidRDefault="00CD432F" w:rsidP="00CD432F">
            <w:pPr>
              <w:numPr>
                <w:ilvl w:val="0"/>
                <w:numId w:val="3"/>
              </w:numPr>
              <w:contextualSpacing/>
            </w:pPr>
            <w:r w:rsidRPr="00CD432F">
              <w:t xml:space="preserve">The site is unlikely to deliver affordable housing (either less than 11 dwellings is likely and the site is not in a designated rural area, or less than six dwellings is likely in a designated rural area). </w:t>
            </w:r>
          </w:p>
        </w:tc>
        <w:tc>
          <w:tcPr>
            <w:tcW w:w="1275" w:type="dxa"/>
          </w:tcPr>
          <w:p w:rsidR="00CD432F" w:rsidRPr="00B21C52" w:rsidRDefault="00CD432F" w:rsidP="00B21C52">
            <w:pPr>
              <w:jc w:val="center"/>
              <w:rPr>
                <w:b/>
              </w:rPr>
            </w:pPr>
          </w:p>
        </w:tc>
      </w:tr>
    </w:tbl>
    <w:p w:rsidR="00CD432F" w:rsidRPr="00CD432F" w:rsidRDefault="00CD432F" w:rsidP="00CD432F"/>
    <w:p w:rsidR="00CD432F" w:rsidRPr="00C1109B" w:rsidRDefault="00CD432F" w:rsidP="00B11693">
      <w:pPr>
        <w:pStyle w:val="ListParagraph"/>
        <w:numPr>
          <w:ilvl w:val="0"/>
          <w:numId w:val="7"/>
        </w:numPr>
      </w:pPr>
      <w:r w:rsidRPr="00C1109B">
        <w:t>Site Proximity to Designated Landscape Features</w:t>
      </w: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4"/>
              </w:numPr>
              <w:contextualSpacing/>
              <w:jc w:val="both"/>
            </w:pPr>
            <w:r w:rsidRPr="00CD432F">
              <w:t>Site is likely to have potential to harm the special qualities of the designated lan</w:t>
            </w:r>
            <w:r w:rsidR="00B21C52">
              <w:t xml:space="preserve">dscapes of the YDNP or the AONB,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B21C52" w:rsidRDefault="004F452E"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4"/>
              </w:numPr>
              <w:contextualSpacing/>
            </w:pPr>
            <w:r w:rsidRPr="00CD432F">
              <w:t>The location of the site in the context of the settlement (i.e. north-west, central, south-east, etc.; this gives an indication of relative proximity to YDNP or AONB, whichever is the nearest).</w:t>
            </w:r>
          </w:p>
        </w:tc>
        <w:tc>
          <w:tcPr>
            <w:tcW w:w="1417" w:type="dxa"/>
          </w:tcPr>
          <w:p w:rsidR="00CD432F" w:rsidRPr="00B21C52" w:rsidRDefault="00C029D2" w:rsidP="00B21C52">
            <w:pPr>
              <w:jc w:val="center"/>
              <w:rPr>
                <w:b/>
              </w:rPr>
            </w:pPr>
            <w:r>
              <w:rPr>
                <w:b/>
              </w:rPr>
              <w:t>Central</w:t>
            </w:r>
          </w:p>
        </w:tc>
      </w:tr>
    </w:tbl>
    <w:p w:rsidR="00CD432F" w:rsidRPr="00CD432F" w:rsidRDefault="00CD432F" w:rsidP="00CD432F">
      <w:pPr>
        <w:ind w:left="720"/>
        <w:contextualSpacing/>
      </w:pPr>
    </w:p>
    <w:p w:rsidR="00CD432F" w:rsidRPr="00CD432F" w:rsidRDefault="00CD432F" w:rsidP="00CD432F">
      <w:pPr>
        <w:ind w:left="720"/>
        <w:contextualSpacing/>
      </w:pPr>
    </w:p>
    <w:p w:rsidR="00CD432F" w:rsidRPr="00C1109B" w:rsidRDefault="00CD432F" w:rsidP="00B11693">
      <w:pPr>
        <w:numPr>
          <w:ilvl w:val="0"/>
          <w:numId w:val="7"/>
        </w:numPr>
        <w:ind w:left="720" w:hanging="360"/>
        <w:contextualSpacing/>
      </w:pPr>
      <w:r w:rsidRPr="00CD432F">
        <w:t>Site Proximity to Designated Natural Environment Features</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5"/>
              </w:numPr>
              <w:contextualSpacing/>
              <w:jc w:val="both"/>
            </w:pPr>
            <w:r w:rsidRPr="00CD432F">
              <w:t>Site is likely to have potential to harm the special qualities of the designated lands</w:t>
            </w:r>
            <w:r w:rsidR="00B21C52">
              <w:t xml:space="preserve">capes of the SPA, SAC or </w:t>
            </w:r>
            <w:proofErr w:type="spellStart"/>
            <w:r w:rsidR="00B21C52">
              <w:t>Ramsar</w:t>
            </w:r>
            <w:proofErr w:type="spellEnd"/>
            <w:r w:rsidR="00B21C52">
              <w:t xml:space="preserve">,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CD432F" w:rsidRDefault="004F452E"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5"/>
              </w:numPr>
              <w:contextualSpacing/>
            </w:pPr>
            <w:r w:rsidRPr="00CD432F">
              <w:t xml:space="preserve">The location of the site in the context of the settlement (i.e. north-west, central, south-east, etc.; this gives an indication of relative proximity to a SPA, SAC or </w:t>
            </w:r>
            <w:proofErr w:type="spellStart"/>
            <w:r w:rsidRPr="00CD432F">
              <w:t>Ramsar</w:t>
            </w:r>
            <w:proofErr w:type="spellEnd"/>
            <w:r w:rsidRPr="00CD432F">
              <w:t>, whichever is the nearest).</w:t>
            </w:r>
          </w:p>
        </w:tc>
        <w:tc>
          <w:tcPr>
            <w:tcW w:w="1417" w:type="dxa"/>
          </w:tcPr>
          <w:p w:rsidR="00CD432F" w:rsidRPr="00CD432F" w:rsidRDefault="00C029D2" w:rsidP="00B21C52">
            <w:pPr>
              <w:jc w:val="center"/>
              <w:rPr>
                <w:b/>
              </w:rPr>
            </w:pPr>
            <w:r>
              <w:rPr>
                <w:b/>
              </w:rPr>
              <w:t>Central</w:t>
            </w:r>
          </w:p>
        </w:tc>
      </w:tr>
    </w:tbl>
    <w:p w:rsidR="00CD432F" w:rsidRPr="00CD432F" w:rsidRDefault="00CD432F" w:rsidP="00CD432F"/>
    <w:p w:rsidR="00CD432F" w:rsidRPr="00C1109B" w:rsidRDefault="00CD432F" w:rsidP="00B11693">
      <w:pPr>
        <w:numPr>
          <w:ilvl w:val="0"/>
          <w:numId w:val="7"/>
        </w:numPr>
        <w:ind w:left="720" w:hanging="360"/>
        <w:contextualSpacing/>
      </w:pPr>
      <w:r w:rsidRPr="00CD432F">
        <w:t xml:space="preserve">Site Position in relation to </w:t>
      </w:r>
      <w:r w:rsidR="00776515">
        <w:t>Health &amp; Safety Executive (</w:t>
      </w:r>
      <w:r w:rsidRPr="00CD432F">
        <w:t>HSE</w:t>
      </w:r>
      <w:r w:rsidR="00776515">
        <w:t>)</w:t>
      </w:r>
      <w:r w:rsidRPr="00CD432F">
        <w:t xml:space="preserve"> Zone</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2"/>
              </w:numPr>
              <w:contextualSpacing/>
            </w:pPr>
            <w:r w:rsidRPr="00CD432F">
              <w:t>The site lies in the outer H</w:t>
            </w:r>
            <w:r w:rsidR="00776515">
              <w:t xml:space="preserve">ealth &amp; </w:t>
            </w:r>
            <w:r w:rsidRPr="00CD432F">
              <w:t>S</w:t>
            </w:r>
            <w:r w:rsidR="00776515">
              <w:t xml:space="preserve">afety </w:t>
            </w:r>
            <w:r w:rsidRPr="00CD432F">
              <w:t>E</w:t>
            </w:r>
            <w:r w:rsidR="00776515">
              <w:t>xecutive</w:t>
            </w:r>
            <w:r w:rsidRPr="00CD432F">
              <w:t xml:space="preserve"> zone, or not in an HSE zone.</w:t>
            </w:r>
          </w:p>
        </w:tc>
        <w:tc>
          <w:tcPr>
            <w:tcW w:w="1417" w:type="dxa"/>
          </w:tcPr>
          <w:p w:rsidR="00CD432F" w:rsidRPr="00CD432F" w:rsidRDefault="00C23407" w:rsidP="00B21C52">
            <w:pPr>
              <w:jc w:val="center"/>
              <w:rPr>
                <w:b/>
              </w:rPr>
            </w:pPr>
            <w:r>
              <w:rPr>
                <w:b/>
              </w:rPr>
              <w:t>Yes</w:t>
            </w:r>
          </w:p>
        </w:tc>
      </w:tr>
      <w:tr w:rsidR="00CD432F" w:rsidRPr="00CD432F" w:rsidTr="00776515">
        <w:tc>
          <w:tcPr>
            <w:tcW w:w="13008" w:type="dxa"/>
          </w:tcPr>
          <w:p w:rsidR="00CD432F" w:rsidRPr="00CD432F" w:rsidRDefault="00776515" w:rsidP="00CD432F">
            <w:pPr>
              <w:numPr>
                <w:ilvl w:val="0"/>
                <w:numId w:val="2"/>
              </w:numPr>
              <w:contextualSpacing/>
            </w:pPr>
            <w:r>
              <w:t>The site lies in the Health &amp; Safety Executive</w:t>
            </w:r>
            <w:r w:rsidR="00CD432F" w:rsidRPr="00CD432F">
              <w:t xml:space="preserve"> middle zone.</w:t>
            </w:r>
          </w:p>
        </w:tc>
        <w:tc>
          <w:tcPr>
            <w:tcW w:w="1417" w:type="dxa"/>
          </w:tcPr>
          <w:p w:rsidR="00CD432F" w:rsidRPr="00CD432F" w:rsidRDefault="00CD432F" w:rsidP="00B21C52">
            <w:pPr>
              <w:jc w:val="center"/>
            </w:pPr>
          </w:p>
        </w:tc>
      </w:tr>
      <w:tr w:rsidR="00CD432F" w:rsidRPr="00CD432F" w:rsidTr="00776515">
        <w:tc>
          <w:tcPr>
            <w:tcW w:w="13008" w:type="dxa"/>
          </w:tcPr>
          <w:p w:rsidR="00CD432F" w:rsidRPr="00CD432F" w:rsidRDefault="00CD432F" w:rsidP="00CD432F">
            <w:pPr>
              <w:numPr>
                <w:ilvl w:val="0"/>
                <w:numId w:val="2"/>
              </w:numPr>
              <w:contextualSpacing/>
            </w:pPr>
            <w:r w:rsidRPr="00CD432F">
              <w:t>The site lies in the H</w:t>
            </w:r>
            <w:r w:rsidR="00776515">
              <w:t>ealth &amp; Safety Executive</w:t>
            </w:r>
            <w:r w:rsidRPr="00CD432F">
              <w:t xml:space="preserve"> inner zone.</w:t>
            </w:r>
          </w:p>
        </w:tc>
        <w:tc>
          <w:tcPr>
            <w:tcW w:w="1417" w:type="dxa"/>
          </w:tcPr>
          <w:p w:rsidR="00CD432F" w:rsidRPr="00CD432F" w:rsidRDefault="00CD432F" w:rsidP="00B21C52">
            <w:pPr>
              <w:jc w:val="center"/>
            </w:pPr>
          </w:p>
        </w:tc>
      </w:tr>
    </w:tbl>
    <w:p w:rsidR="00CD432F" w:rsidRDefault="00CD432F"/>
    <w:p w:rsidR="00720428" w:rsidRPr="00720428" w:rsidRDefault="001F3366" w:rsidP="00720428">
      <w:pPr>
        <w:jc w:val="both"/>
        <w:rPr>
          <w:rFonts w:ascii="Calibri" w:eastAsia="Calibri" w:hAnsi="Calibri" w:cs="Calibri"/>
        </w:rPr>
      </w:pPr>
      <w:r>
        <w:rPr>
          <w:b/>
          <w:i/>
        </w:rPr>
        <w:lastRenderedPageBreak/>
        <w:t>Result:</w:t>
      </w:r>
      <w:r>
        <w:rPr>
          <w:b/>
        </w:rPr>
        <w:t xml:space="preserve"> </w:t>
      </w:r>
      <w:r>
        <w:t>The site passes al</w:t>
      </w:r>
      <w:r w:rsidR="00720428">
        <w:t>l four District Level Analyses, and i</w:t>
      </w:r>
      <w:r w:rsidR="00C23407">
        <w:t>t can be po</w:t>
      </w:r>
      <w:r w:rsidR="00720428">
        <w:t xml:space="preserve">tentially a Preferred Site. </w:t>
      </w:r>
      <w:proofErr w:type="spellStart"/>
      <w:r w:rsidR="00C23407">
        <w:t>Giggleswick</w:t>
      </w:r>
      <w:proofErr w:type="spellEnd"/>
      <w:r w:rsidR="00C23407">
        <w:t xml:space="preserve"> is not </w:t>
      </w:r>
      <w:r w:rsidR="00725FE2">
        <w:t xml:space="preserve">to </w:t>
      </w:r>
      <w:r w:rsidR="00C23407">
        <w:t>be allocated any Preferred Sites</w:t>
      </w:r>
      <w:r w:rsidR="00720428">
        <w:t xml:space="preserve"> under the draft Local Plan, as t</w:t>
      </w:r>
      <w:r w:rsidR="00720428" w:rsidRPr="00720428">
        <w:rPr>
          <w:rFonts w:ascii="Calibri" w:eastAsia="Calibri" w:hAnsi="Calibri" w:cs="Calibri"/>
        </w:rPr>
        <w:t xml:space="preserve">he village was given a percentage allocation under the </w:t>
      </w:r>
      <w:r w:rsidR="00720428">
        <w:rPr>
          <w:rFonts w:ascii="Calibri" w:eastAsia="Calibri" w:hAnsi="Calibri" w:cs="Calibri"/>
        </w:rPr>
        <w:t xml:space="preserve">local </w:t>
      </w:r>
      <w:r w:rsidR="00720428" w:rsidRPr="00720428">
        <w:rPr>
          <w:rFonts w:ascii="Calibri" w:eastAsia="Calibri" w:hAnsi="Calibri" w:cs="Calibri"/>
        </w:rPr>
        <w:t>plan’s spatial strategy which it has reached with recent previous planning permissions obtained since this Local</w:t>
      </w:r>
      <w:r w:rsidR="00720428">
        <w:rPr>
          <w:rFonts w:ascii="Calibri" w:eastAsia="Calibri" w:hAnsi="Calibri" w:cs="Calibri"/>
        </w:rPr>
        <w:t xml:space="preserve"> Plan process began in 2012. However, this</w:t>
      </w:r>
      <w:r w:rsidR="00720428" w:rsidRPr="00720428">
        <w:rPr>
          <w:rFonts w:ascii="Calibri" w:eastAsia="Calibri" w:hAnsi="Calibri" w:cs="Calibri"/>
        </w:rPr>
        <w:t xml:space="preserve"> site at Lord’s Close is viewed as an exception in </w:t>
      </w:r>
      <w:proofErr w:type="spellStart"/>
      <w:r w:rsidR="00720428" w:rsidRPr="00720428">
        <w:rPr>
          <w:rFonts w:ascii="Calibri" w:eastAsia="Calibri" w:hAnsi="Calibri" w:cs="Calibri"/>
        </w:rPr>
        <w:t>Giggleswick</w:t>
      </w:r>
      <w:proofErr w:type="spellEnd"/>
      <w:r w:rsidR="00720428">
        <w:rPr>
          <w:rFonts w:ascii="Calibri" w:eastAsia="Calibri" w:hAnsi="Calibri" w:cs="Calibri"/>
        </w:rPr>
        <w:t>,</w:t>
      </w:r>
      <w:r w:rsidR="00720428" w:rsidRPr="00720428">
        <w:rPr>
          <w:rFonts w:ascii="Calibri" w:eastAsia="Calibri" w:hAnsi="Calibri" w:cs="Calibri"/>
        </w:rPr>
        <w:t xml:space="preserve"> as it is deemed to be related to the improvements of the playing pitch to the west of Raines Road which would add a wider community benefit in and beyond </w:t>
      </w:r>
      <w:proofErr w:type="spellStart"/>
      <w:r w:rsidR="00720428" w:rsidRPr="00720428">
        <w:rPr>
          <w:rFonts w:ascii="Calibri" w:eastAsia="Calibri" w:hAnsi="Calibri" w:cs="Calibri"/>
        </w:rPr>
        <w:t>Giggleswick</w:t>
      </w:r>
      <w:proofErr w:type="spellEnd"/>
      <w:r w:rsidR="00720428">
        <w:rPr>
          <w:rFonts w:ascii="Calibri" w:eastAsia="Calibri" w:hAnsi="Calibri" w:cs="Calibri"/>
        </w:rPr>
        <w:t>, in terms of high quality sports and recreation provision</w:t>
      </w:r>
      <w:r w:rsidR="00720428" w:rsidRPr="00720428">
        <w:rPr>
          <w:rFonts w:ascii="Calibri" w:eastAsia="Calibri" w:hAnsi="Calibri" w:cs="Calibri"/>
        </w:rPr>
        <w:t xml:space="preserve">. </w:t>
      </w:r>
      <w:r w:rsidR="00720428">
        <w:rPr>
          <w:rFonts w:ascii="Calibri" w:eastAsia="Calibri" w:hAnsi="Calibri" w:cs="Calibri"/>
        </w:rPr>
        <w:t xml:space="preserve">This is hence to be a preferred site. </w:t>
      </w:r>
    </w:p>
    <w:p w:rsidR="00F62E2A" w:rsidRDefault="00F62E2A" w:rsidP="00776515">
      <w:pPr>
        <w:jc w:val="both"/>
      </w:pPr>
    </w:p>
    <w:p w:rsidR="00DD201B" w:rsidRPr="00776515" w:rsidRDefault="00DD201B" w:rsidP="00DD201B">
      <w:pPr>
        <w:rPr>
          <w:b/>
          <w:sz w:val="24"/>
          <w:szCs w:val="24"/>
          <w:u w:val="single"/>
        </w:rPr>
      </w:pPr>
      <w:r w:rsidRPr="00776515">
        <w:rPr>
          <w:b/>
          <w:sz w:val="24"/>
          <w:szCs w:val="24"/>
          <w:u w:val="single"/>
        </w:rPr>
        <w:t xml:space="preserve">Narrative of Site Analysis </w:t>
      </w:r>
    </w:p>
    <w:p w:rsidR="00DD201B" w:rsidRPr="00DD201B" w:rsidRDefault="00DD201B" w:rsidP="00DD201B">
      <w:pPr>
        <w:spacing w:after="0" w:line="240" w:lineRule="auto"/>
        <w:jc w:val="both"/>
        <w:rPr>
          <w:rFonts w:ascii="Calibri" w:eastAsia="Calibri" w:hAnsi="Calibri" w:cs="Calibri"/>
        </w:rPr>
      </w:pPr>
      <w:r w:rsidRPr="00DD201B">
        <w:rPr>
          <w:rFonts w:ascii="Calibri" w:eastAsia="Calibri" w:hAnsi="Calibri" w:cs="Calibri"/>
        </w:rPr>
        <w:t xml:space="preserve">There is currently an outdoor sports facility on the site, and an alternative sports facility may be required elsewhere if development here was to be approved. There is a medium risk of surface water flooding on the site which would require a flood risk assessment. Development of the site would be likely to be </w:t>
      </w:r>
      <w:proofErr w:type="gramStart"/>
      <w:r w:rsidRPr="00DD201B">
        <w:rPr>
          <w:rFonts w:ascii="Calibri" w:eastAsia="Calibri" w:hAnsi="Calibri" w:cs="Calibri"/>
        </w:rPr>
        <w:t>have</w:t>
      </w:r>
      <w:proofErr w:type="gramEnd"/>
      <w:r w:rsidRPr="00DD201B">
        <w:rPr>
          <w:rFonts w:ascii="Calibri" w:eastAsia="Calibri" w:hAnsi="Calibri" w:cs="Calibri"/>
        </w:rPr>
        <w:t xml:space="preserve"> a low impact on biodiversity value.</w:t>
      </w:r>
      <w:r>
        <w:rPr>
          <w:rFonts w:ascii="Calibri" w:eastAsia="Calibri" w:hAnsi="Calibri" w:cs="Calibri"/>
        </w:rPr>
        <w:t xml:space="preserve"> </w:t>
      </w:r>
      <w:proofErr w:type="spellStart"/>
      <w:r w:rsidRPr="00DD201B">
        <w:rPr>
          <w:rFonts w:ascii="Calibri" w:eastAsia="Calibri" w:hAnsi="Calibri" w:cs="Calibri"/>
        </w:rPr>
        <w:t>Giggleswick</w:t>
      </w:r>
      <w:proofErr w:type="spellEnd"/>
      <w:r w:rsidRPr="00DD201B">
        <w:rPr>
          <w:rFonts w:ascii="Calibri" w:eastAsia="Calibri" w:hAnsi="Calibri" w:cs="Calibri"/>
        </w:rPr>
        <w:t xml:space="preserve"> as a village is not allocated any proposed sites in the Local Plan. The village was given a percentage allocation under the plan’s spatial strategy which it has reached with recent previous planning permissions obtained since this Local Plan process began in 2012. The site at Lord’s Close is viewed as an exception in </w:t>
      </w:r>
      <w:proofErr w:type="spellStart"/>
      <w:r w:rsidRPr="00DD201B">
        <w:rPr>
          <w:rFonts w:ascii="Calibri" w:eastAsia="Calibri" w:hAnsi="Calibri" w:cs="Calibri"/>
        </w:rPr>
        <w:t>Giggleswick</w:t>
      </w:r>
      <w:proofErr w:type="spellEnd"/>
      <w:r w:rsidRPr="00DD201B">
        <w:rPr>
          <w:rFonts w:ascii="Calibri" w:eastAsia="Calibri" w:hAnsi="Calibri" w:cs="Calibri"/>
        </w:rPr>
        <w:t xml:space="preserve"> as it is deemed to be related to the improvements of the playing pitch to the west of Raines Road which would add a wider community benefit in and beyond </w:t>
      </w:r>
      <w:proofErr w:type="spellStart"/>
      <w:r w:rsidRPr="00DD201B">
        <w:rPr>
          <w:rFonts w:ascii="Calibri" w:eastAsia="Calibri" w:hAnsi="Calibri" w:cs="Calibri"/>
        </w:rPr>
        <w:t>Giggleswick</w:t>
      </w:r>
      <w:proofErr w:type="spellEnd"/>
      <w:r w:rsidRPr="00DD201B">
        <w:rPr>
          <w:rFonts w:ascii="Calibri" w:eastAsia="Calibri" w:hAnsi="Calibri" w:cs="Calibri"/>
        </w:rPr>
        <w:t xml:space="preserve">. </w:t>
      </w:r>
    </w:p>
    <w:p w:rsidR="00DD201B" w:rsidRPr="00DD201B" w:rsidRDefault="00DD201B" w:rsidP="00DD201B"/>
    <w:p w:rsidR="00DD201B" w:rsidRDefault="00F11A91" w:rsidP="00DD201B">
      <w:pPr>
        <w:rPr>
          <w:b/>
        </w:rPr>
      </w:pPr>
      <w:r>
        <w:rPr>
          <w:b/>
          <w:i/>
        </w:rPr>
        <w:t xml:space="preserve">Approximate </w:t>
      </w:r>
      <w:r w:rsidR="00DD201B" w:rsidRPr="007C4CD1">
        <w:rPr>
          <w:b/>
          <w:i/>
        </w:rPr>
        <w:t>Area:</w:t>
      </w:r>
      <w:r w:rsidR="00DD201B">
        <w:rPr>
          <w:b/>
        </w:rPr>
        <w:t xml:space="preserve"> </w:t>
      </w:r>
      <w:r>
        <w:t>1.1</w:t>
      </w:r>
      <w:r w:rsidR="00DD201B" w:rsidRPr="00834C80">
        <w:t xml:space="preserve"> hectares (all of available SHLAA site)</w:t>
      </w:r>
      <w:r w:rsidR="00DD201B">
        <w:t>.</w:t>
      </w:r>
    </w:p>
    <w:p w:rsidR="00DD201B" w:rsidRDefault="00F11A91" w:rsidP="00DD201B">
      <w:pPr>
        <w:rPr>
          <w:b/>
        </w:rPr>
      </w:pPr>
      <w:r>
        <w:rPr>
          <w:b/>
          <w:i/>
        </w:rPr>
        <w:t>Approximate Number of Dwellings</w:t>
      </w:r>
      <w:r w:rsidR="00DD201B" w:rsidRPr="007C4CD1">
        <w:rPr>
          <w:b/>
          <w:i/>
        </w:rPr>
        <w:t>:</w:t>
      </w:r>
      <w:r w:rsidR="00DD201B">
        <w:rPr>
          <w:b/>
        </w:rPr>
        <w:t xml:space="preserve"> </w:t>
      </w:r>
      <w:r w:rsidR="00DD201B">
        <w:t xml:space="preserve">35 dwellings </w:t>
      </w:r>
    </w:p>
    <w:p w:rsidR="00DD201B" w:rsidRPr="007C4CD1" w:rsidRDefault="00DD201B" w:rsidP="00DD201B">
      <w:pPr>
        <w:rPr>
          <w:i/>
        </w:rPr>
      </w:pPr>
      <w:r w:rsidRPr="007C4CD1">
        <w:rPr>
          <w:b/>
          <w:i/>
        </w:rPr>
        <w:t xml:space="preserve">Development Principles: </w:t>
      </w:r>
    </w:p>
    <w:p w:rsidR="00E23404" w:rsidRPr="00E23404" w:rsidRDefault="00E23404" w:rsidP="00E23404">
      <w:pPr>
        <w:numPr>
          <w:ilvl w:val="0"/>
          <w:numId w:val="12"/>
        </w:numPr>
        <w:spacing w:before="120" w:after="120"/>
        <w:ind w:left="425"/>
        <w:contextualSpacing/>
        <w:rPr>
          <w:rFonts w:cstheme="minorHAnsi"/>
          <w:color w:val="000000" w:themeColor="text1"/>
        </w:rPr>
      </w:pPr>
      <w:r w:rsidRPr="00E23404">
        <w:rPr>
          <w:rFonts w:cstheme="minorHAnsi"/>
          <w:color w:val="000000" w:themeColor="text1"/>
        </w:rPr>
        <w:t>The site is a village centre site with good accessibility to key services and public transport. Proposals for development should therefore maximise the opportunities for future occupiers to walk or cycle to most key services rather than using a private veh</w:t>
      </w:r>
      <w:r>
        <w:rPr>
          <w:rFonts w:cstheme="minorHAnsi"/>
          <w:color w:val="000000" w:themeColor="text1"/>
        </w:rPr>
        <w:t>icle;</w:t>
      </w:r>
    </w:p>
    <w:p w:rsidR="00E23404" w:rsidRPr="00E23404" w:rsidRDefault="00E23404" w:rsidP="00E23404">
      <w:pPr>
        <w:spacing w:before="120" w:after="120"/>
        <w:ind w:left="425"/>
        <w:contextualSpacing/>
        <w:rPr>
          <w:rFonts w:cstheme="minorHAnsi"/>
          <w:color w:val="000000" w:themeColor="text1"/>
        </w:rPr>
      </w:pPr>
    </w:p>
    <w:p w:rsidR="00E23404" w:rsidRPr="00E23404" w:rsidRDefault="00E23404" w:rsidP="00E23404">
      <w:pPr>
        <w:numPr>
          <w:ilvl w:val="0"/>
          <w:numId w:val="12"/>
        </w:numPr>
        <w:ind w:left="425"/>
        <w:contextualSpacing/>
        <w:rPr>
          <w:rFonts w:cstheme="minorHAnsi"/>
        </w:rPr>
      </w:pPr>
      <w:r w:rsidRPr="00E23404">
        <w:rPr>
          <w:rFonts w:cstheme="minorHAnsi"/>
        </w:rPr>
        <w:t xml:space="preserve">A fluvial flood risk hazard has been identified along the eastern boundary of the site.  </w:t>
      </w:r>
      <w:r w:rsidRPr="00E23404">
        <w:rPr>
          <w:rFonts w:eastAsia="Calibri" w:cstheme="minorHAnsi"/>
        </w:rPr>
        <w:t xml:space="preserve">Development proposals must therefore be supported by a Flood Risk Assessment and drainage strategy which has informed the design, layout and landscaping of the site. </w:t>
      </w:r>
      <w:r w:rsidRPr="00E23404">
        <w:rPr>
          <w:rFonts w:cstheme="minorHAnsi"/>
        </w:rPr>
        <w:t>Proposals will incorporate Sustainable Drainage Systems (</w:t>
      </w:r>
      <w:proofErr w:type="spellStart"/>
      <w:r w:rsidRPr="00E23404">
        <w:rPr>
          <w:rFonts w:cstheme="minorHAnsi"/>
        </w:rPr>
        <w:t>Su</w:t>
      </w:r>
      <w:r>
        <w:rPr>
          <w:rFonts w:cstheme="minorHAnsi"/>
        </w:rPr>
        <w:t>DS</w:t>
      </w:r>
      <w:proofErr w:type="spellEnd"/>
      <w:r>
        <w:rPr>
          <w:rFonts w:cstheme="minorHAnsi"/>
        </w:rPr>
        <w:t>), where possible;</w:t>
      </w:r>
    </w:p>
    <w:p w:rsidR="00E23404" w:rsidRPr="00E23404" w:rsidRDefault="00E23404" w:rsidP="00E23404">
      <w:pPr>
        <w:rPr>
          <w:rFonts w:cstheme="minorHAnsi"/>
        </w:rPr>
      </w:pPr>
    </w:p>
    <w:p w:rsidR="00E23404" w:rsidRPr="00E23404" w:rsidRDefault="00E23404" w:rsidP="00E23404">
      <w:pPr>
        <w:numPr>
          <w:ilvl w:val="0"/>
          <w:numId w:val="12"/>
        </w:numPr>
        <w:ind w:left="425"/>
        <w:contextualSpacing/>
        <w:rPr>
          <w:rFonts w:eastAsia="Calibri" w:cstheme="minorHAnsi"/>
          <w:color w:val="000000" w:themeColor="text1"/>
        </w:rPr>
      </w:pPr>
      <w:r w:rsidRPr="00E23404">
        <w:rPr>
          <w:rFonts w:eastAsia="Calibri" w:cstheme="minorHAnsi"/>
          <w:color w:val="000000" w:themeColor="text1"/>
        </w:rPr>
        <w:lastRenderedPageBreak/>
        <w:t>The site is in a prominent location. Development proposals should be carefully and sensitively designed to minimise visual impact on the character and appearance of the area, and include measures to minimise impacts on air quality, noise and light pollution</w:t>
      </w:r>
      <w:r>
        <w:rPr>
          <w:rFonts w:eastAsia="Calibri" w:cstheme="minorHAnsi"/>
          <w:color w:val="000000" w:themeColor="text1"/>
        </w:rPr>
        <w:t>;</w:t>
      </w:r>
    </w:p>
    <w:p w:rsidR="00E23404" w:rsidRPr="00E23404" w:rsidRDefault="00E23404" w:rsidP="00E23404">
      <w:pPr>
        <w:contextualSpacing/>
        <w:rPr>
          <w:rFonts w:eastAsia="Calibri" w:cstheme="minorHAnsi"/>
          <w:color w:val="000000" w:themeColor="text1"/>
        </w:rPr>
      </w:pPr>
    </w:p>
    <w:p w:rsidR="00E23404" w:rsidRPr="00E23404" w:rsidRDefault="00E23404" w:rsidP="00E23404">
      <w:pPr>
        <w:numPr>
          <w:ilvl w:val="0"/>
          <w:numId w:val="12"/>
        </w:numPr>
        <w:ind w:left="425"/>
        <w:contextualSpacing/>
        <w:rPr>
          <w:rFonts w:eastAsia="Calibri" w:cstheme="minorHAnsi"/>
        </w:rPr>
      </w:pPr>
      <w:r w:rsidRPr="00E23404">
        <w:rPr>
          <w:rFonts w:eastAsia="Calibri" w:cstheme="minorHAnsi"/>
        </w:rPr>
        <w:t>An assessment of the site’s archaeological interest will be required with appropriate mitigation incorporated into development proposals</w:t>
      </w:r>
      <w:r>
        <w:rPr>
          <w:rFonts w:eastAsia="Calibri" w:cstheme="minorHAnsi"/>
        </w:rPr>
        <w:t xml:space="preserve"> where necessary;</w:t>
      </w:r>
    </w:p>
    <w:p w:rsidR="00E23404" w:rsidRPr="00E23404" w:rsidRDefault="00E23404" w:rsidP="00E23404">
      <w:pPr>
        <w:rPr>
          <w:rFonts w:eastAsia="Calibri" w:cstheme="minorHAnsi"/>
        </w:rPr>
      </w:pPr>
    </w:p>
    <w:p w:rsidR="00E23404" w:rsidRPr="00E23404" w:rsidRDefault="00E23404" w:rsidP="00E23404">
      <w:pPr>
        <w:numPr>
          <w:ilvl w:val="0"/>
          <w:numId w:val="12"/>
        </w:numPr>
        <w:ind w:left="425"/>
        <w:contextualSpacing/>
        <w:rPr>
          <w:rFonts w:eastAsia="Calibri" w:cstheme="minorHAnsi"/>
        </w:rPr>
      </w:pPr>
      <w:r w:rsidRPr="00E23404">
        <w:rPr>
          <w:rFonts w:cstheme="minorHAnsi"/>
        </w:rPr>
        <w:t>The site is currently in use a playing field and any development proposals on this site must accord with the requirements of Policy INF3, criterion (d)</w:t>
      </w:r>
      <w:r w:rsidR="000A7602">
        <w:rPr>
          <w:rFonts w:cstheme="minorHAnsi"/>
        </w:rPr>
        <w:t>;</w:t>
      </w:r>
      <w:bookmarkStart w:id="0" w:name="_GoBack"/>
      <w:bookmarkEnd w:id="0"/>
    </w:p>
    <w:p w:rsidR="00E23404" w:rsidRPr="00E23404" w:rsidRDefault="00E23404" w:rsidP="00E23404">
      <w:pPr>
        <w:spacing w:before="120" w:after="120"/>
        <w:ind w:left="425"/>
        <w:contextualSpacing/>
        <w:rPr>
          <w:rFonts w:eastAsia="Calibri" w:cstheme="minorHAnsi"/>
          <w:b/>
          <w:u w:val="single"/>
        </w:rPr>
      </w:pPr>
    </w:p>
    <w:p w:rsidR="00E23404" w:rsidRDefault="00E23404" w:rsidP="000A7602">
      <w:pPr>
        <w:numPr>
          <w:ilvl w:val="0"/>
          <w:numId w:val="12"/>
        </w:numPr>
        <w:spacing w:before="120"/>
        <w:ind w:left="425"/>
        <w:contextualSpacing/>
        <w:rPr>
          <w:rFonts w:eastAsia="Calibri" w:cstheme="minorHAnsi"/>
          <w:b/>
          <w:u w:val="single"/>
        </w:rPr>
      </w:pPr>
      <w:r w:rsidRPr="00E23404">
        <w:rPr>
          <w:rFonts w:eastAsia="Calibri" w:cstheme="minorHAnsi"/>
        </w:rPr>
        <w:t>Access to the site is to be gained from Lord’s Close</w:t>
      </w:r>
      <w:r w:rsidR="000A7602">
        <w:rPr>
          <w:rFonts w:eastAsia="Calibri" w:cstheme="minorHAnsi"/>
        </w:rPr>
        <w:t>;</w:t>
      </w:r>
    </w:p>
    <w:p w:rsidR="000A7602" w:rsidRPr="000A7602" w:rsidRDefault="000A7602" w:rsidP="000A7602">
      <w:pPr>
        <w:spacing w:before="120"/>
        <w:contextualSpacing/>
        <w:rPr>
          <w:rFonts w:eastAsia="Calibri" w:cstheme="minorHAnsi"/>
          <w:b/>
          <w:u w:val="single"/>
        </w:rPr>
      </w:pPr>
    </w:p>
    <w:p w:rsidR="00E23404" w:rsidRPr="00E23404" w:rsidRDefault="00E23404" w:rsidP="00E23404">
      <w:pPr>
        <w:numPr>
          <w:ilvl w:val="0"/>
          <w:numId w:val="12"/>
        </w:numPr>
        <w:spacing w:before="120" w:after="120"/>
        <w:ind w:left="425"/>
        <w:contextualSpacing/>
        <w:rPr>
          <w:rFonts w:eastAsia="Calibri" w:cstheme="minorHAnsi"/>
          <w:b/>
          <w:u w:val="single"/>
        </w:rPr>
      </w:pPr>
      <w:r w:rsidRPr="00E23404">
        <w:rPr>
          <w:rFonts w:cstheme="minorHAnsi"/>
        </w:rPr>
        <w:t xml:space="preserve">Development proposals for this site must accord with </w:t>
      </w:r>
      <w:r w:rsidRPr="00E23404">
        <w:rPr>
          <w:rFonts w:cstheme="minorHAnsi"/>
          <w:bCs/>
        </w:rPr>
        <w:t xml:space="preserve">local plan policies H2, INF3 and INF6 (which </w:t>
      </w:r>
      <w:r w:rsidRPr="00E23404">
        <w:rPr>
          <w:rFonts w:cstheme="minorHAnsi"/>
          <w:bCs/>
          <w:color w:val="000000" w:themeColor="text1"/>
        </w:rPr>
        <w:t>set out requirements for contributions towards affordable housing, education provision and sport, open space and recreation facilities) and all other</w:t>
      </w:r>
      <w:r w:rsidRPr="00E23404">
        <w:rPr>
          <w:rFonts w:cstheme="minorHAnsi"/>
          <w:color w:val="000000" w:themeColor="text1"/>
        </w:rPr>
        <w:t xml:space="preserve"> relevant local plan policies.</w:t>
      </w:r>
    </w:p>
    <w:p w:rsidR="00F11A91" w:rsidRDefault="00F11A91" w:rsidP="00F11A91">
      <w:pPr>
        <w:jc w:val="both"/>
      </w:pPr>
    </w:p>
    <w:p w:rsidR="00490630" w:rsidRPr="007C4CD1" w:rsidRDefault="00490630" w:rsidP="00490630">
      <w:pPr>
        <w:rPr>
          <w:i/>
        </w:rPr>
      </w:pPr>
      <w:r w:rsidRPr="007C4CD1">
        <w:rPr>
          <w:b/>
          <w:i/>
        </w:rPr>
        <w:t xml:space="preserve"> </w:t>
      </w:r>
    </w:p>
    <w:p w:rsidR="00E22A10" w:rsidRDefault="00E22A10" w:rsidP="00776515">
      <w:pPr>
        <w:jc w:val="both"/>
      </w:pPr>
    </w:p>
    <w:p w:rsidR="00B21C52" w:rsidRDefault="00B21C52" w:rsidP="00776515">
      <w:pPr>
        <w:jc w:val="both"/>
      </w:pPr>
    </w:p>
    <w:p w:rsidR="00B21C52" w:rsidRDefault="00B21C52" w:rsidP="00776515">
      <w:pPr>
        <w:jc w:val="both"/>
      </w:pPr>
    </w:p>
    <w:p w:rsidR="00C1109B" w:rsidRPr="00C1109B" w:rsidRDefault="00C1109B">
      <w:pPr>
        <w:rPr>
          <w:b/>
        </w:rPr>
      </w:pPr>
    </w:p>
    <w:sectPr w:rsidR="00C1109B" w:rsidRPr="00C1109B" w:rsidSect="00FC3903">
      <w:footerReference w:type="default" r:id="rId11"/>
      <w:pgSz w:w="16838" w:h="11906" w:orient="landscape"/>
      <w:pgMar w:top="1440" w:right="1440" w:bottom="1440" w:left="144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3F46" w:rsidRDefault="004A3F46" w:rsidP="00FC3903">
      <w:pPr>
        <w:spacing w:after="0" w:line="240" w:lineRule="auto"/>
      </w:pPr>
      <w:r>
        <w:separator/>
      </w:r>
    </w:p>
  </w:endnote>
  <w:endnote w:type="continuationSeparator" w:id="0">
    <w:p w:rsidR="004A3F46" w:rsidRDefault="004A3F46" w:rsidP="00FC3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345697"/>
      <w:docPartObj>
        <w:docPartGallery w:val="Page Numbers (Bottom of Page)"/>
        <w:docPartUnique/>
      </w:docPartObj>
    </w:sdtPr>
    <w:sdtEndPr>
      <w:rPr>
        <w:noProof/>
      </w:rPr>
    </w:sdtEndPr>
    <w:sdtContent>
      <w:p w:rsidR="00FC3903" w:rsidRDefault="00FC3903">
        <w:pPr>
          <w:pStyle w:val="Footer"/>
          <w:jc w:val="center"/>
        </w:pPr>
        <w:r>
          <w:fldChar w:fldCharType="begin"/>
        </w:r>
        <w:r>
          <w:instrText xml:space="preserve"> PAGE   \* MERGEFORMAT </w:instrText>
        </w:r>
        <w:r>
          <w:fldChar w:fldCharType="separate"/>
        </w:r>
        <w:r w:rsidR="000A7602">
          <w:rPr>
            <w:noProof/>
          </w:rPr>
          <w:t>3</w:t>
        </w:r>
        <w:r>
          <w:rPr>
            <w:noProof/>
          </w:rPr>
          <w:fldChar w:fldCharType="end"/>
        </w:r>
      </w:p>
    </w:sdtContent>
  </w:sdt>
  <w:p w:rsidR="00FC3903" w:rsidRDefault="00FC39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3F46" w:rsidRDefault="004A3F46" w:rsidP="00FC3903">
      <w:pPr>
        <w:spacing w:after="0" w:line="240" w:lineRule="auto"/>
      </w:pPr>
      <w:r>
        <w:separator/>
      </w:r>
    </w:p>
  </w:footnote>
  <w:footnote w:type="continuationSeparator" w:id="0">
    <w:p w:rsidR="004A3F46" w:rsidRDefault="004A3F46" w:rsidP="00FC39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1CC0"/>
    <w:multiLevelType w:val="hybridMultilevel"/>
    <w:tmpl w:val="3D2641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6A63566"/>
    <w:multiLevelType w:val="hybridMultilevel"/>
    <w:tmpl w:val="900A56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446FBC"/>
    <w:multiLevelType w:val="hybridMultilevel"/>
    <w:tmpl w:val="812CF97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0DD16C5"/>
    <w:multiLevelType w:val="hybridMultilevel"/>
    <w:tmpl w:val="7902C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452535C"/>
    <w:multiLevelType w:val="hybridMultilevel"/>
    <w:tmpl w:val="74764818"/>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5CE256E"/>
    <w:multiLevelType w:val="hybridMultilevel"/>
    <w:tmpl w:val="17EAD1F6"/>
    <w:lvl w:ilvl="0" w:tplc="DE6ED0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CC27D7B"/>
    <w:multiLevelType w:val="hybridMultilevel"/>
    <w:tmpl w:val="3EEEA9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34B2C23"/>
    <w:multiLevelType w:val="hybridMultilevel"/>
    <w:tmpl w:val="10BEC7A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7742106"/>
    <w:multiLevelType w:val="hybridMultilevel"/>
    <w:tmpl w:val="DBF858EE"/>
    <w:lvl w:ilvl="0" w:tplc="63C862E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04F1D1B"/>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6A4C2E6E"/>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79B13C35"/>
    <w:multiLevelType w:val="hybridMultilevel"/>
    <w:tmpl w:val="1B3AC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2"/>
  </w:num>
  <w:num w:numId="4">
    <w:abstractNumId w:val="10"/>
  </w:num>
  <w:num w:numId="5">
    <w:abstractNumId w:val="9"/>
  </w:num>
  <w:num w:numId="6">
    <w:abstractNumId w:val="5"/>
  </w:num>
  <w:num w:numId="7">
    <w:abstractNumId w:val="8"/>
  </w:num>
  <w:num w:numId="8">
    <w:abstractNumId w:val="4"/>
  </w:num>
  <w:num w:numId="9">
    <w:abstractNumId w:val="0"/>
  </w:num>
  <w:num w:numId="10">
    <w:abstractNumId w:val="3"/>
  </w:num>
  <w:num w:numId="11">
    <w:abstractNumId w:val="11"/>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32F"/>
    <w:rsid w:val="000A7602"/>
    <w:rsid w:val="000D020A"/>
    <w:rsid w:val="001F3366"/>
    <w:rsid w:val="002C0460"/>
    <w:rsid w:val="003C0DC0"/>
    <w:rsid w:val="004033D6"/>
    <w:rsid w:val="00486081"/>
    <w:rsid w:val="00490630"/>
    <w:rsid w:val="004A3F46"/>
    <w:rsid w:val="004F452E"/>
    <w:rsid w:val="0053462A"/>
    <w:rsid w:val="00543BFB"/>
    <w:rsid w:val="00571CEC"/>
    <w:rsid w:val="00664307"/>
    <w:rsid w:val="006A0E5C"/>
    <w:rsid w:val="00720428"/>
    <w:rsid w:val="00725FE2"/>
    <w:rsid w:val="00731670"/>
    <w:rsid w:val="00776515"/>
    <w:rsid w:val="007A4A5B"/>
    <w:rsid w:val="007C4CD1"/>
    <w:rsid w:val="00834C80"/>
    <w:rsid w:val="0089011F"/>
    <w:rsid w:val="00A6168D"/>
    <w:rsid w:val="00B11693"/>
    <w:rsid w:val="00B21C52"/>
    <w:rsid w:val="00C029D2"/>
    <w:rsid w:val="00C1109B"/>
    <w:rsid w:val="00C23407"/>
    <w:rsid w:val="00CD432F"/>
    <w:rsid w:val="00DD201B"/>
    <w:rsid w:val="00E22A10"/>
    <w:rsid w:val="00E23404"/>
    <w:rsid w:val="00E67360"/>
    <w:rsid w:val="00F11A91"/>
    <w:rsid w:val="00F2287F"/>
    <w:rsid w:val="00F62E2A"/>
    <w:rsid w:val="00F85A12"/>
    <w:rsid w:val="00FC39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904410">
      <w:bodyDiv w:val="1"/>
      <w:marLeft w:val="0"/>
      <w:marRight w:val="0"/>
      <w:marTop w:val="0"/>
      <w:marBottom w:val="0"/>
      <w:divBdr>
        <w:top w:val="none" w:sz="0" w:space="0" w:color="auto"/>
        <w:left w:val="none" w:sz="0" w:space="0" w:color="auto"/>
        <w:bottom w:val="none" w:sz="0" w:space="0" w:color="auto"/>
        <w:right w:val="none" w:sz="0" w:space="0" w:color="auto"/>
      </w:divBdr>
    </w:div>
    <w:div w:id="183869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7200BC-DA72-4D71-846E-EEB7DB198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4</Pages>
  <Words>840</Words>
  <Characters>4792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Feeney</dc:creator>
  <cp:lastModifiedBy>David Feeney</cp:lastModifiedBy>
  <cp:revision>20</cp:revision>
  <cp:lastPrinted>2017-03-23T11:53:00Z</cp:lastPrinted>
  <dcterms:created xsi:type="dcterms:W3CDTF">2017-02-23T16:20:00Z</dcterms:created>
  <dcterms:modified xsi:type="dcterms:W3CDTF">2019-11-11T11:30:00Z</dcterms:modified>
</cp:coreProperties>
</file>